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0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79E3F13E">
      <w:pPr>
        <w:pStyle w:val="902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 w14:paraId="5AA01F9A">
      <w:pPr>
        <w:pStyle w:val="90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774ACA8">
      <w:pPr>
        <w:pStyle w:val="90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5F08130">
      <w:pPr>
        <w:pStyle w:val="90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2B11E40">
      <w:pPr>
        <w:pStyle w:val="90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8CC1B7F">
      <w:pPr>
        <w:pStyle w:val="902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154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2"/>
        <w:pBdr/>
        <w:spacing/>
        <w:ind w:left="-284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 xml:space="preserve">згоди </w:t>
      </w:r>
      <w:r>
        <w:rPr>
          <w:sz w:val="28"/>
          <w:szCs w:val="28"/>
          <w:lang w:val="uk-UA"/>
        </w:rPr>
        <w:t xml:space="preserve">на проведення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коригування </w:t>
      </w:r>
      <w:r>
        <w:rPr>
          <w:sz w:val="28"/>
          <w:szCs w:val="28"/>
          <w:lang w:val="uk-UA"/>
        </w:rPr>
        <w:t xml:space="preserve">вартості </w:t>
      </w:r>
      <w:r>
        <w:rPr>
          <w:sz w:val="28"/>
          <w:szCs w:val="28"/>
          <w:lang w:val="uk-UA"/>
        </w:rPr>
        <w:t xml:space="preserve">послуг </w:t>
      </w:r>
      <w:r>
        <w:rPr>
          <w:sz w:val="28"/>
          <w:szCs w:val="28"/>
          <w:lang w:val="uk-UA"/>
        </w:rPr>
        <w:t xml:space="preserve">управління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багатоквартирн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ми будинками</w:t>
      </w:r>
      <w:r>
        <w:rPr>
          <w:sz w:val="28"/>
          <w:szCs w:val="28"/>
          <w:lang w:val="uk-UA"/>
        </w:rPr>
        <w:t xml:space="preserve"> в місті Берестині,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Дослідне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селі Піщанка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статті 17, </w:t>
      </w:r>
      <w:r>
        <w:rPr>
          <w:sz w:val="28"/>
          <w:szCs w:val="28"/>
          <w:lang w:val="uk-UA"/>
        </w:rPr>
        <w:t xml:space="preserve">пункту</w:t>
      </w:r>
      <w:r>
        <w:rPr>
          <w:sz w:val="28"/>
          <w:szCs w:val="28"/>
          <w:lang w:val="uk-UA"/>
        </w:rPr>
        <w:t xml:space="preserve"> 2 частини «а» статті 28 Закону України «Про місцеве самоврядування в Україні»,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Закону України «Про державний бюджет України на 202</w:t>
      </w:r>
      <w:r>
        <w:rPr>
          <w:color w:val="000000" w:themeColor="text1"/>
          <w:sz w:val="28"/>
          <w:szCs w:val="28"/>
          <w:lang w:val="uk-UA"/>
        </w:rPr>
        <w:t xml:space="preserve">6</w:t>
      </w:r>
      <w:r>
        <w:rPr>
          <w:color w:val="000000" w:themeColor="text1"/>
          <w:sz w:val="28"/>
          <w:szCs w:val="28"/>
          <w:lang w:val="uk-UA"/>
        </w:rPr>
        <w:t xml:space="preserve"> рік»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яким установлено у 2026</w:t>
      </w:r>
      <w:r>
        <w:rPr>
          <w:color w:val="000000" w:themeColor="text1"/>
          <w:sz w:val="28"/>
          <w:szCs w:val="28"/>
          <w:lang w:val="uk-UA"/>
        </w:rPr>
        <w:t xml:space="preserve"> році прожитковий мінімум на одну працездатну особу в розрахунку на місяць у розмірі з 1 січня 202</w:t>
      </w:r>
      <w:r>
        <w:rPr>
          <w:color w:val="000000" w:themeColor="text1"/>
          <w:sz w:val="28"/>
          <w:szCs w:val="28"/>
          <w:lang w:val="uk-UA"/>
        </w:rPr>
        <w:t xml:space="preserve">6</w:t>
      </w:r>
      <w:r>
        <w:rPr>
          <w:color w:val="000000" w:themeColor="text1"/>
          <w:sz w:val="28"/>
          <w:szCs w:val="28"/>
          <w:lang w:val="uk-UA"/>
        </w:rPr>
        <w:t xml:space="preserve"> року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– 3328 </w:t>
      </w:r>
      <w:r>
        <w:rPr>
          <w:color w:val="000000" w:themeColor="text1"/>
          <w:sz w:val="28"/>
          <w:szCs w:val="28"/>
          <w:lang w:val="uk-UA"/>
        </w:rPr>
        <w:t xml:space="preserve">гривень, та розміру мінімальної заробітної плати у місячному розмірі – 8647 гривен, </w:t>
      </w:r>
      <w:r>
        <w:rPr>
          <w:color w:val="000000" w:themeColor="text1"/>
          <w:sz w:val="28"/>
          <w:szCs w:val="28"/>
          <w:lang w:val="uk-UA"/>
        </w:rPr>
        <w:t xml:space="preserve">керуючись </w:t>
      </w:r>
      <w:r>
        <w:rPr>
          <w:color w:val="000000" w:themeColor="text1"/>
          <w:sz w:val="28"/>
          <w:szCs w:val="28"/>
          <w:lang w:val="uk-UA"/>
        </w:rPr>
        <w:t xml:space="preserve">підпунктом 2, пункту 3, </w:t>
      </w:r>
      <w:r>
        <w:rPr>
          <w:color w:val="000000" w:themeColor="text1"/>
          <w:sz w:val="28"/>
          <w:szCs w:val="28"/>
          <w:lang w:val="uk-UA"/>
        </w:rPr>
        <w:t xml:space="preserve">ста</w:t>
      </w:r>
      <w:r>
        <w:rPr>
          <w:color w:val="000000" w:themeColor="text1"/>
          <w:sz w:val="28"/>
          <w:szCs w:val="28"/>
          <w:lang w:val="uk-UA"/>
        </w:rPr>
        <w:t xml:space="preserve">т</w:t>
      </w:r>
      <w:r>
        <w:rPr>
          <w:color w:val="000000" w:themeColor="text1"/>
          <w:sz w:val="28"/>
          <w:szCs w:val="28"/>
          <w:lang w:val="uk-UA"/>
        </w:rPr>
        <w:t xml:space="preserve">т</w:t>
      </w:r>
      <w:r>
        <w:rPr>
          <w:color w:val="000000" w:themeColor="text1"/>
          <w:sz w:val="28"/>
          <w:szCs w:val="28"/>
          <w:lang w:val="uk-UA"/>
        </w:rPr>
        <w:t xml:space="preserve">і 4,</w:t>
      </w:r>
      <w:r>
        <w:rPr>
          <w:sz w:val="28"/>
          <w:szCs w:val="28"/>
          <w:lang w:val="uk-UA"/>
        </w:rPr>
        <w:t xml:space="preserve"> статті 10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житлово</w:t>
      </w: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комунальні  послуги»,</w:t>
      </w:r>
      <w:r>
        <w:rPr>
          <w:color w:val="0000ff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постановою Кабінету Міністрів України</w:t>
      </w:r>
      <w:r>
        <w:rPr>
          <w:sz w:val="28"/>
          <w:szCs w:val="28"/>
          <w:lang w:val="uk-UA"/>
        </w:rPr>
        <w:t xml:space="preserve"> «Про </w:t>
      </w:r>
      <w:r>
        <w:rPr>
          <w:color w:val="000000" w:themeColor="text1"/>
          <w:sz w:val="28"/>
          <w:szCs w:val="28"/>
          <w:lang w:val="uk-UA"/>
        </w:rPr>
        <w:t xml:space="preserve">затвердження Правил надання послуг </w:t>
      </w:r>
      <w:r>
        <w:rPr>
          <w:color w:val="000000" w:themeColor="text1"/>
          <w:sz w:val="28"/>
          <w:szCs w:val="28"/>
          <w:lang w:val="uk-UA"/>
        </w:rPr>
        <w:t xml:space="preserve">з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управління</w:t>
      </w:r>
      <w:r>
        <w:rPr>
          <w:color w:val="000000" w:themeColor="text1"/>
          <w:sz w:val="28"/>
          <w:szCs w:val="28"/>
          <w:lang w:val="uk-UA"/>
        </w:rPr>
        <w:t xml:space="preserve"> багатоквартирним будинком </w:t>
      </w:r>
      <w:r>
        <w:rPr>
          <w:color w:val="000000" w:themeColor="text1"/>
          <w:sz w:val="28"/>
          <w:szCs w:val="28"/>
          <w:lang w:val="uk-UA"/>
        </w:rPr>
        <w:t xml:space="preserve">та </w:t>
      </w:r>
      <w:r>
        <w:rPr>
          <w:color w:val="000000" w:themeColor="text1"/>
          <w:sz w:val="28"/>
          <w:szCs w:val="28"/>
          <w:lang w:val="uk-UA"/>
        </w:rPr>
        <w:t xml:space="preserve">відповідно до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пункту 25 Договору </w:t>
      </w:r>
      <w:r>
        <w:rPr>
          <w:color w:val="000000" w:themeColor="text1"/>
          <w:sz w:val="28"/>
          <w:szCs w:val="28"/>
          <w:lang w:val="uk-UA"/>
        </w:rPr>
        <w:t xml:space="preserve">п</w:t>
      </w:r>
      <w:r>
        <w:rPr>
          <w:color w:val="000000" w:themeColor="text1"/>
          <w:sz w:val="28"/>
          <w:szCs w:val="28"/>
          <w:lang w:val="uk-UA"/>
        </w:rPr>
        <w:t xml:space="preserve">ро надан</w:t>
      </w:r>
      <w:r>
        <w:rPr>
          <w:color w:val="000000" w:themeColor="text1"/>
          <w:sz w:val="28"/>
          <w:szCs w:val="28"/>
          <w:lang w:val="uk-UA"/>
        </w:rPr>
        <w:t xml:space="preserve">ня послуг з управління багатоквартирним будинком в місті Берестині, селищі Дослідне від 06 травня 2019 року та в селі Піщанка від </w:t>
      </w:r>
      <w:r>
        <w:rPr>
          <w:color w:val="000000" w:themeColor="text1"/>
          <w:sz w:val="28"/>
          <w:szCs w:val="28"/>
          <w:lang w:val="uk-UA"/>
        </w:rPr>
        <w:t xml:space="preserve">08 травня 2019 року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розділу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Інші умови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Типового договору про надання по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луг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управління</w:t>
      </w:r>
      <w:r>
        <w:rPr>
          <w:sz w:val="28"/>
          <w:szCs w:val="28"/>
          <w:lang w:val="uk-UA"/>
        </w:rPr>
        <w:t xml:space="preserve"> багатоквартирним будинком,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звернення </w:t>
      </w:r>
      <w:r>
        <w:rPr>
          <w:sz w:val="28"/>
          <w:szCs w:val="28"/>
          <w:lang w:val="uk-UA"/>
        </w:rPr>
        <w:t xml:space="preserve">Берестинського житлового ремонтно-експлуатаційного підприємства </w:t>
      </w:r>
      <w:r>
        <w:rPr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 xml:space="preserve">26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02</w:t>
      </w:r>
      <w:r>
        <w:rPr>
          <w:color w:val="000000" w:themeColor="text1"/>
          <w:sz w:val="28"/>
          <w:szCs w:val="28"/>
          <w:lang w:val="uk-UA"/>
        </w:rPr>
        <w:t xml:space="preserve">.2026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№9</w:t>
      </w:r>
      <w:r>
        <w:rPr>
          <w:color w:val="000000" w:themeColor="text1"/>
          <w:sz w:val="28"/>
          <w:szCs w:val="28"/>
          <w:lang w:val="uk-UA"/>
        </w:rPr>
        <w:t xml:space="preserve">2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проведення коригування </w:t>
      </w:r>
      <w:r>
        <w:rPr>
          <w:sz w:val="28"/>
          <w:szCs w:val="28"/>
          <w:lang w:val="uk-UA"/>
        </w:rPr>
        <w:t xml:space="preserve">вартості  послуг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управління</w:t>
      </w:r>
      <w:r>
        <w:rPr>
          <w:sz w:val="28"/>
          <w:szCs w:val="28"/>
          <w:lang w:val="uk-UA"/>
        </w:rPr>
        <w:t xml:space="preserve"> багато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ми</w:t>
      </w:r>
      <w:r>
        <w:rPr>
          <w:sz w:val="28"/>
          <w:szCs w:val="28"/>
          <w:lang w:val="uk-UA"/>
        </w:rPr>
        <w:t xml:space="preserve"> будинк</w:t>
      </w:r>
      <w:r>
        <w:rPr>
          <w:sz w:val="28"/>
          <w:szCs w:val="28"/>
          <w:lang w:val="uk-UA"/>
        </w:rPr>
        <w:t xml:space="preserve">ами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</w:t>
      </w:r>
      <w:r>
        <w:rPr>
          <w:sz w:val="28"/>
          <w:szCs w:val="28"/>
          <w:lang w:val="uk-UA"/>
        </w:rPr>
        <w:t xml:space="preserve">Берестині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селищі Дослідне</w:t>
      </w:r>
      <w:r>
        <w:rPr>
          <w:sz w:val="28"/>
          <w:szCs w:val="28"/>
          <w:lang w:val="uk-UA"/>
        </w:rPr>
        <w:t xml:space="preserve"> та селі Піщанка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 міської ради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2"/>
        <w:pBdr/>
        <w:spacing/>
        <w:ind w:firstLine="426"/>
        <w:jc w:val="both"/>
        <w:rPr>
          <w:color w:val="000000" w:themeColor="text1"/>
          <w:spacing w:val="-1"/>
          <w:sz w:val="28"/>
          <w:szCs w:val="28"/>
        </w:rPr>
      </w:pPr>
      <w:r>
        <w:rPr>
          <w:sz w:val="28"/>
          <w:szCs w:val="28"/>
          <w:lang w:val="uk-UA"/>
        </w:rPr>
        <w:t xml:space="preserve">     1. </w:t>
      </w:r>
      <w:r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згоду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</w:t>
      </w:r>
      <w:r>
        <w:rPr>
          <w:sz w:val="28"/>
          <w:szCs w:val="28"/>
          <w:lang w:val="uk-UA"/>
        </w:rPr>
        <w:t xml:space="preserve">му</w:t>
      </w:r>
      <w:r>
        <w:rPr>
          <w:sz w:val="28"/>
          <w:szCs w:val="28"/>
          <w:lang w:val="uk-UA"/>
        </w:rPr>
        <w:t xml:space="preserve"> житлового ремонтно-експлуатаційного підприємст</w:t>
      </w:r>
      <w:r>
        <w:rPr>
          <w:sz w:val="28"/>
          <w:szCs w:val="28"/>
          <w:lang w:val="uk-UA"/>
        </w:rPr>
        <w:t xml:space="preserve">ву на проведення коригування </w:t>
      </w:r>
      <w:r>
        <w:rPr>
          <w:sz w:val="28"/>
          <w:szCs w:val="28"/>
          <w:lang w:val="uk-UA"/>
        </w:rPr>
        <w:t xml:space="preserve">вартості </w:t>
      </w:r>
      <w:r>
        <w:rPr>
          <w:sz w:val="28"/>
          <w:szCs w:val="28"/>
          <w:lang w:val="uk-UA"/>
        </w:rPr>
        <w:t xml:space="preserve">послуг </w:t>
      </w:r>
      <w:r>
        <w:rPr>
          <w:sz w:val="28"/>
          <w:szCs w:val="28"/>
          <w:lang w:val="uk-UA"/>
        </w:rPr>
        <w:t xml:space="preserve">управління </w:t>
      </w:r>
      <w:r>
        <w:rPr>
          <w:sz w:val="28"/>
          <w:szCs w:val="28"/>
          <w:lang w:val="uk-UA"/>
        </w:rPr>
        <w:t xml:space="preserve">багатоквартирни</w:t>
      </w:r>
      <w:r>
        <w:rPr>
          <w:sz w:val="28"/>
          <w:szCs w:val="28"/>
          <w:lang w:val="uk-UA"/>
        </w:rPr>
        <w:t xml:space="preserve">ми</w:t>
      </w:r>
      <w:r>
        <w:rPr>
          <w:sz w:val="28"/>
          <w:szCs w:val="28"/>
          <w:lang w:val="uk-UA"/>
        </w:rPr>
        <w:t xml:space="preserve"> будинк</w:t>
      </w:r>
      <w:r>
        <w:rPr>
          <w:sz w:val="28"/>
          <w:szCs w:val="28"/>
          <w:lang w:val="uk-UA"/>
        </w:rPr>
        <w:t xml:space="preserve">ами</w:t>
      </w:r>
      <w:r>
        <w:rPr>
          <w:sz w:val="28"/>
          <w:szCs w:val="28"/>
          <w:lang w:val="uk-UA"/>
        </w:rPr>
        <w:t xml:space="preserve"> в місті </w:t>
      </w:r>
      <w:r>
        <w:rPr>
          <w:sz w:val="28"/>
          <w:szCs w:val="28"/>
          <w:lang w:val="uk-UA"/>
        </w:rPr>
        <w:t xml:space="preserve">Берестині</w:t>
      </w:r>
      <w:r>
        <w:rPr>
          <w:sz w:val="28"/>
          <w:szCs w:val="28"/>
          <w:lang w:val="uk-UA"/>
        </w:rPr>
        <w:t xml:space="preserve">, селищі Дослідне</w:t>
      </w:r>
      <w:r>
        <w:rPr>
          <w:sz w:val="28"/>
          <w:szCs w:val="28"/>
          <w:lang w:val="uk-UA"/>
        </w:rPr>
        <w:t xml:space="preserve"> та селі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 </w:t>
      </w:r>
      <w:r>
        <w:rPr>
          <w:color w:val="000000" w:themeColor="text1"/>
          <w:sz w:val="28"/>
          <w:szCs w:val="28"/>
          <w:lang w:val="uk-UA"/>
        </w:rPr>
        <w:t xml:space="preserve">01 квітня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2026</w:t>
      </w:r>
      <w:r>
        <w:rPr>
          <w:color w:val="000000" w:themeColor="text1"/>
          <w:sz w:val="28"/>
          <w:szCs w:val="28"/>
          <w:lang w:val="uk-UA"/>
        </w:rPr>
        <w:t xml:space="preserve"> року</w:t>
      </w:r>
      <w:r>
        <w:rPr>
          <w:color w:val="000000" w:themeColor="text1"/>
          <w:sz w:val="28"/>
          <w:szCs w:val="28"/>
          <w:lang w:val="uk-UA"/>
        </w:rPr>
        <w:t xml:space="preserve"> (додається)</w:t>
      </w:r>
      <w:r>
        <w:rPr>
          <w:color w:val="000000" w:themeColor="text1"/>
          <w:sz w:val="28"/>
          <w:szCs w:val="28"/>
          <w:lang w:val="uk-UA"/>
        </w:rPr>
        <w:t xml:space="preserve">.  </w:t>
      </w:r>
      <w:r>
        <w:rPr>
          <w:color w:val="000000" w:themeColor="text1"/>
          <w:spacing w:val="-1"/>
          <w:sz w:val="28"/>
          <w:szCs w:val="28"/>
        </w:rPr>
      </w:r>
      <w:r>
        <w:rPr>
          <w:color w:val="000000" w:themeColor="text1"/>
          <w:spacing w:val="-1"/>
          <w:sz w:val="28"/>
          <w:szCs w:val="28"/>
        </w:rPr>
      </w:r>
    </w:p>
    <w:p w14:paraId="1B5C475B">
      <w:pPr>
        <w:pStyle w:val="902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2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Контроль за виконан</w:t>
      </w:r>
      <w:r>
        <w:rPr>
          <w:sz w:val="28"/>
          <w:szCs w:val="28"/>
          <w:lang w:val="uk-UA"/>
        </w:rPr>
        <w:t xml:space="preserve">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25F49696">
      <w:pPr>
        <w:pStyle w:val="902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EC65F26">
      <w:pPr>
        <w:pStyle w:val="902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C9919D2">
      <w:pPr>
        <w:pStyle w:val="902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C210381">
      <w:pPr>
        <w:pStyle w:val="902"/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2EE5E9BA">
      <w:pPr>
        <w:pStyle w:val="902"/>
        <w:pBdr/>
        <w:spacing/>
        <w:ind w:firstLine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</w:rPr>
      </w:r>
    </w:p>
    <w:p w14:paraId="698CAAB3">
      <w:pPr>
        <w:pStyle w:val="902"/>
        <w:pBdr/>
        <w:tabs>
          <w:tab w:val="num" w:leader="none" w:pos="0"/>
        </w:tabs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color w:val="ff0000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707" w:bottom="45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SimSun">
    <w:panose1 w:val="02010600030101010101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C049F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Calibri" w:hAnsi="Calibri" w:eastAsia="Calibri" w:cs="Calibri"/>
      </w:rPr>
      <w:start w:val="7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nsid w:val="1FC56EA7"/>
    <w:lvl w:ilvl="0">
      <w:isLgl w:val="false"/>
      <w:lvlJc w:val="left"/>
      <w:lvlText w:val="-"/>
      <w:numFmt w:val="bullet"/>
      <w:pPr>
        <w:pBdr/>
        <w:spacing/>
        <w:ind w:hanging="360" w:left="450"/>
      </w:pPr>
      <w:rPr>
        <w:rFonts w:ascii="Calibri" w:hAnsi="Calibri" w:eastAsia="Calibri" w:cs="Calibri"/>
      </w:rPr>
      <w:start w:val="13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7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9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61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3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5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7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9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210"/>
      </w:pPr>
      <w:rPr>
        <w:rFonts w:ascii="Wingdings" w:hAnsi="Wingdings"/>
      </w:rPr>
      <w:start w:val="1"/>
      <w:suff w:val="tab"/>
    </w:lvl>
  </w:abstractNum>
  <w:abstractNum w:abstractNumId="2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4">
    <w:nsid w:val="7C5A6E71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7FB51E4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Table Grid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Table Grid Light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basedOn w:val="71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basedOn w:val="7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basedOn w:val="7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basedOn w:val="7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0">
    <w:name w:val="Heading 1"/>
    <w:basedOn w:val="902"/>
    <w:next w:val="902"/>
    <w:link w:val="85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1">
    <w:name w:val="Heading 2"/>
    <w:basedOn w:val="902"/>
    <w:next w:val="902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2">
    <w:name w:val="Heading 3"/>
    <w:basedOn w:val="902"/>
    <w:next w:val="902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3">
    <w:name w:val="Heading 4"/>
    <w:basedOn w:val="902"/>
    <w:next w:val="902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4">
    <w:name w:val="Heading 5"/>
    <w:basedOn w:val="902"/>
    <w:next w:val="902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5">
    <w:name w:val="Heading 6"/>
    <w:basedOn w:val="902"/>
    <w:next w:val="902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6">
    <w:name w:val="Heading 7"/>
    <w:basedOn w:val="902"/>
    <w:next w:val="902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7">
    <w:name w:val="Heading 8"/>
    <w:basedOn w:val="902"/>
    <w:next w:val="902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Heading 9"/>
    <w:basedOn w:val="902"/>
    <w:next w:val="902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default="1">
    <w:name w:val="Default Paragraph Font"/>
    <w:uiPriority w:val="1"/>
    <w:semiHidden/>
    <w:unhideWhenUsed/>
    <w:pPr>
      <w:pBdr/>
      <w:spacing/>
      <w:ind/>
    </w:pPr>
  </w:style>
  <w:style w:type="numbering" w:styleId="850" w:default="1">
    <w:name w:val="No List"/>
    <w:uiPriority w:val="99"/>
    <w:semiHidden/>
    <w:unhideWhenUsed/>
    <w:pPr>
      <w:pBdr/>
      <w:spacing/>
      <w:ind/>
    </w:pPr>
  </w:style>
  <w:style w:type="character" w:styleId="851">
    <w:name w:val="Heading 1 Char"/>
    <w:basedOn w:val="849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849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849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849"/>
    <w:link w:val="84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849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849"/>
    <w:link w:val="84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849"/>
    <w:link w:val="8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849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849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2"/>
    <w:next w:val="902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849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2"/>
    <w:next w:val="902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849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2"/>
    <w:next w:val="902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849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6">
    <w:name w:val="List Paragraph"/>
    <w:basedOn w:val="902"/>
    <w:uiPriority w:val="34"/>
    <w:qFormat/>
    <w:pPr>
      <w:pBdr/>
      <w:spacing/>
      <w:ind w:left="720"/>
      <w:contextualSpacing w:val="true"/>
    </w:pPr>
  </w:style>
  <w:style w:type="character" w:styleId="867">
    <w:name w:val="Intense Emphasis"/>
    <w:basedOn w:val="84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8">
    <w:name w:val="Intense Quote"/>
    <w:basedOn w:val="902"/>
    <w:next w:val="902"/>
    <w:link w:val="86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9">
    <w:name w:val="Intense Quote Char"/>
    <w:basedOn w:val="849"/>
    <w:link w:val="86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0">
    <w:name w:val="Intense Reference"/>
    <w:basedOn w:val="84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1">
    <w:name w:val="No Spacing"/>
    <w:basedOn w:val="902"/>
    <w:uiPriority w:val="1"/>
    <w:qFormat/>
    <w:pPr>
      <w:pBdr/>
      <w:spacing w:after="0" w:line="240" w:lineRule="auto"/>
      <w:ind/>
    </w:pPr>
  </w:style>
  <w:style w:type="character" w:styleId="872">
    <w:name w:val="Subtle Emphasis"/>
    <w:basedOn w:val="84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Emphasis"/>
    <w:basedOn w:val="849"/>
    <w:uiPriority w:val="20"/>
    <w:qFormat/>
    <w:pPr>
      <w:pBdr/>
      <w:spacing/>
      <w:ind/>
    </w:pPr>
    <w:rPr>
      <w:i/>
      <w:iCs/>
    </w:rPr>
  </w:style>
  <w:style w:type="character" w:styleId="874">
    <w:name w:val="Strong"/>
    <w:basedOn w:val="849"/>
    <w:uiPriority w:val="22"/>
    <w:qFormat/>
    <w:pPr>
      <w:pBdr/>
      <w:spacing/>
      <w:ind/>
    </w:pPr>
    <w:rPr>
      <w:b/>
      <w:bCs/>
    </w:rPr>
  </w:style>
  <w:style w:type="character" w:styleId="875">
    <w:name w:val="Subtle Reference"/>
    <w:basedOn w:val="84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6">
    <w:name w:val="Book Title"/>
    <w:basedOn w:val="84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7">
    <w:name w:val="Header"/>
    <w:basedOn w:val="902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Header Char"/>
    <w:basedOn w:val="849"/>
    <w:link w:val="877"/>
    <w:uiPriority w:val="99"/>
    <w:pPr>
      <w:pBdr/>
      <w:spacing/>
      <w:ind/>
    </w:pPr>
  </w:style>
  <w:style w:type="paragraph" w:styleId="879">
    <w:name w:val="Footer"/>
    <w:basedOn w:val="902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Footer Char"/>
    <w:basedOn w:val="849"/>
    <w:link w:val="879"/>
    <w:uiPriority w:val="99"/>
    <w:pPr>
      <w:pBdr/>
      <w:spacing/>
      <w:ind/>
    </w:pPr>
  </w:style>
  <w:style w:type="paragraph" w:styleId="881">
    <w:name w:val="Caption"/>
    <w:basedOn w:val="902"/>
    <w:next w:val="90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2">
    <w:name w:val="footnote text"/>
    <w:basedOn w:val="902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Footnote Text Char"/>
    <w:basedOn w:val="849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foot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paragraph" w:styleId="885">
    <w:name w:val="endnote text"/>
    <w:basedOn w:val="902"/>
    <w:link w:val="88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6">
    <w:name w:val="Endnote Text Char"/>
    <w:basedOn w:val="849"/>
    <w:link w:val="885"/>
    <w:uiPriority w:val="99"/>
    <w:semiHidden/>
    <w:pPr>
      <w:pBdr/>
      <w:spacing/>
      <w:ind/>
    </w:pPr>
    <w:rPr>
      <w:sz w:val="20"/>
      <w:szCs w:val="20"/>
    </w:rPr>
  </w:style>
  <w:style w:type="character" w:styleId="887">
    <w:name w:val="end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character" w:styleId="888">
    <w:name w:val="Hyperlink"/>
    <w:basedOn w:val="84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9">
    <w:name w:val="FollowedHyperlink"/>
    <w:basedOn w:val="84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0">
    <w:name w:val="toc 1"/>
    <w:basedOn w:val="902"/>
    <w:next w:val="902"/>
    <w:uiPriority w:val="39"/>
    <w:unhideWhenUsed/>
    <w:pPr>
      <w:pBdr/>
      <w:spacing w:after="100"/>
      <w:ind/>
    </w:pPr>
  </w:style>
  <w:style w:type="paragraph" w:styleId="891">
    <w:name w:val="toc 2"/>
    <w:basedOn w:val="902"/>
    <w:next w:val="902"/>
    <w:uiPriority w:val="39"/>
    <w:unhideWhenUsed/>
    <w:pPr>
      <w:pBdr/>
      <w:spacing w:after="100"/>
      <w:ind w:left="220"/>
    </w:pPr>
  </w:style>
  <w:style w:type="paragraph" w:styleId="892">
    <w:name w:val="toc 3"/>
    <w:basedOn w:val="902"/>
    <w:next w:val="902"/>
    <w:uiPriority w:val="39"/>
    <w:unhideWhenUsed/>
    <w:pPr>
      <w:pBdr/>
      <w:spacing w:after="100"/>
      <w:ind w:left="440"/>
    </w:pPr>
  </w:style>
  <w:style w:type="paragraph" w:styleId="893">
    <w:name w:val="toc 4"/>
    <w:basedOn w:val="902"/>
    <w:next w:val="902"/>
    <w:uiPriority w:val="39"/>
    <w:unhideWhenUsed/>
    <w:pPr>
      <w:pBdr/>
      <w:spacing w:after="100"/>
      <w:ind w:left="660"/>
    </w:pPr>
  </w:style>
  <w:style w:type="paragraph" w:styleId="894">
    <w:name w:val="toc 5"/>
    <w:basedOn w:val="902"/>
    <w:next w:val="902"/>
    <w:uiPriority w:val="39"/>
    <w:unhideWhenUsed/>
    <w:pPr>
      <w:pBdr/>
      <w:spacing w:after="100"/>
      <w:ind w:left="880"/>
    </w:pPr>
  </w:style>
  <w:style w:type="paragraph" w:styleId="895">
    <w:name w:val="toc 6"/>
    <w:basedOn w:val="902"/>
    <w:next w:val="902"/>
    <w:uiPriority w:val="39"/>
    <w:unhideWhenUsed/>
    <w:pPr>
      <w:pBdr/>
      <w:spacing w:after="100"/>
      <w:ind w:left="1100"/>
    </w:pPr>
  </w:style>
  <w:style w:type="paragraph" w:styleId="896">
    <w:name w:val="toc 7"/>
    <w:basedOn w:val="902"/>
    <w:next w:val="902"/>
    <w:uiPriority w:val="39"/>
    <w:unhideWhenUsed/>
    <w:pPr>
      <w:pBdr/>
      <w:spacing w:after="100"/>
      <w:ind w:left="1320"/>
    </w:pPr>
  </w:style>
  <w:style w:type="paragraph" w:styleId="897">
    <w:name w:val="toc 8"/>
    <w:basedOn w:val="902"/>
    <w:next w:val="902"/>
    <w:uiPriority w:val="39"/>
    <w:unhideWhenUsed/>
    <w:pPr>
      <w:pBdr/>
      <w:spacing w:after="100"/>
      <w:ind w:left="1540"/>
    </w:pPr>
  </w:style>
  <w:style w:type="paragraph" w:styleId="898">
    <w:name w:val="toc 9"/>
    <w:basedOn w:val="902"/>
    <w:next w:val="902"/>
    <w:uiPriority w:val="39"/>
    <w:unhideWhenUsed/>
    <w:pPr>
      <w:pBdr/>
      <w:spacing w:after="100"/>
      <w:ind w:left="1760"/>
    </w:pPr>
  </w:style>
  <w:style w:type="character" w:styleId="899">
    <w:name w:val="Placeholder Text"/>
    <w:basedOn w:val="849"/>
    <w:uiPriority w:val="99"/>
    <w:semiHidden/>
    <w:pPr>
      <w:pBdr/>
      <w:spacing/>
      <w:ind/>
    </w:pPr>
    <w:rPr>
      <w:color w:val="666666"/>
    </w:rPr>
  </w:style>
  <w:style w:type="paragraph" w:styleId="900">
    <w:name w:val="TOC Heading"/>
    <w:uiPriority w:val="39"/>
    <w:unhideWhenUsed/>
    <w:pPr>
      <w:pBdr/>
      <w:spacing/>
      <w:ind/>
    </w:pPr>
  </w:style>
  <w:style w:type="paragraph" w:styleId="901">
    <w:name w:val="table of figures"/>
    <w:basedOn w:val="902"/>
    <w:next w:val="902"/>
    <w:uiPriority w:val="99"/>
    <w:unhideWhenUsed/>
    <w:pPr>
      <w:pBdr/>
      <w:spacing w:after="0" w:afterAutospacing="0"/>
      <w:ind/>
    </w:pPr>
  </w:style>
  <w:style w:type="paragraph" w:styleId="902" w:default="1">
    <w:name w:val="Normal"/>
    <w:next w:val="902"/>
    <w:link w:val="902"/>
    <w:pPr>
      <w:pBdr/>
      <w:spacing/>
      <w:ind/>
    </w:pPr>
    <w:rPr>
      <w:lang w:val="ru-RU" w:eastAsia="ru-RU" w:bidi="ar-SA"/>
    </w:rPr>
  </w:style>
  <w:style w:type="paragraph" w:styleId="903">
    <w:name w:val="Заголовок 1"/>
    <w:basedOn w:val="902"/>
    <w:next w:val="902"/>
    <w:link w:val="902"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04">
    <w:name w:val="Заголовок 2"/>
    <w:basedOn w:val="902"/>
    <w:next w:val="902"/>
    <w:link w:val="902"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5">
    <w:name w:val="Заголовок 3"/>
    <w:basedOn w:val="902"/>
    <w:next w:val="902"/>
    <w:link w:val="902"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6">
    <w:name w:val="Заголовок 4"/>
    <w:basedOn w:val="902"/>
    <w:next w:val="902"/>
    <w:link w:val="902"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7">
    <w:name w:val="Основной шрифт абзаца"/>
    <w:next w:val="907"/>
    <w:link w:val="910"/>
    <w:semiHidden/>
    <w:pPr>
      <w:pBdr/>
      <w:spacing/>
      <w:ind/>
    </w:pPr>
  </w:style>
  <w:style w:type="table" w:styleId="908">
    <w:name w:val="Обычная таблица"/>
    <w:next w:val="908"/>
    <w:link w:val="90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9">
    <w:name w:val="Нет списка"/>
    <w:next w:val="909"/>
    <w:link w:val="902"/>
    <w:semiHidden/>
    <w:pPr>
      <w:pBdr/>
      <w:spacing/>
      <w:ind/>
    </w:pPr>
  </w:style>
  <w:style w:type="paragraph" w:styleId="910">
    <w:name w:val="Знак"/>
    <w:basedOn w:val="902"/>
    <w:next w:val="910"/>
    <w:link w:val="907"/>
    <w:pPr>
      <w:pBdr/>
      <w:spacing/>
      <w:ind/>
    </w:pPr>
    <w:rPr>
      <w:rFonts w:ascii="Verdana" w:hAnsi="Verdana" w:cs="Verdana"/>
      <w:lang w:val="en-US" w:eastAsia="en-US"/>
    </w:rPr>
  </w:style>
  <w:style w:type="paragraph" w:styleId="911">
    <w:name w:val="Верхний колонтитул"/>
    <w:basedOn w:val="902"/>
    <w:next w:val="911"/>
    <w:link w:val="912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2">
    <w:name w:val=" Знак Знак1"/>
    <w:basedOn w:val="907"/>
    <w:next w:val="912"/>
    <w:link w:val="911"/>
    <w:semiHidden/>
    <w:pPr>
      <w:pBdr/>
      <w:spacing/>
      <w:ind/>
    </w:pPr>
    <w:rPr>
      <w:lang w:val="ru-RU" w:eastAsia="ru-RU" w:bidi="ar-SA"/>
    </w:rPr>
  </w:style>
  <w:style w:type="paragraph" w:styleId="913">
    <w:name w:val="Нижний колонтитул"/>
    <w:basedOn w:val="902"/>
    <w:next w:val="913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>
    <w:name w:val=" Знак Знак"/>
    <w:basedOn w:val="907"/>
    <w:next w:val="914"/>
    <w:link w:val="913"/>
    <w:semiHidden/>
    <w:pPr>
      <w:pBdr/>
      <w:spacing/>
      <w:ind/>
    </w:pPr>
    <w:rPr>
      <w:lang w:val="ru-RU" w:eastAsia="ru-RU" w:bidi="ar-SA"/>
    </w:rPr>
  </w:style>
  <w:style w:type="paragraph" w:styleId="915">
    <w:name w:val="Основной текст"/>
    <w:basedOn w:val="902"/>
    <w:next w:val="915"/>
    <w:link w:val="902"/>
    <w:pPr>
      <w:pBdr/>
      <w:spacing/>
      <w:ind w:right="-2"/>
      <w:jc w:val="both"/>
    </w:pPr>
    <w:rPr>
      <w:sz w:val="28"/>
      <w:lang w:val="uk-UA"/>
    </w:rPr>
  </w:style>
  <w:style w:type="paragraph" w:styleId="916">
    <w:name w:val="Основной текст 2"/>
    <w:basedOn w:val="902"/>
    <w:next w:val="916"/>
    <w:link w:val="902"/>
    <w:pPr>
      <w:pBdr/>
      <w:spacing/>
      <w:ind/>
    </w:pPr>
    <w:rPr>
      <w:sz w:val="28"/>
      <w:lang w:val="uk-UA"/>
    </w:rPr>
  </w:style>
  <w:style w:type="paragraph" w:styleId="917">
    <w:name w:val="Текст выноски"/>
    <w:basedOn w:val="902"/>
    <w:next w:val="917"/>
    <w:link w:val="902"/>
    <w:semiHidden/>
    <w:pPr>
      <w:pBdr/>
      <w:spacing/>
      <w:ind/>
    </w:pPr>
    <w:rPr>
      <w:rFonts w:ascii="Tahoma" w:hAnsi="Tahoma" w:cs="Tahoma"/>
      <w:sz w:val="16"/>
      <w:szCs w:val="16"/>
    </w:rPr>
  </w:style>
  <w:style w:type="table" w:styleId="918">
    <w:name w:val="Сетка таблицы"/>
    <w:basedOn w:val="908"/>
    <w:next w:val="918"/>
    <w:link w:val="902"/>
    <w:pPr>
      <w:widowControl w:val="false"/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9">
    <w:name w:val="Обычный (веб)"/>
    <w:basedOn w:val="902"/>
    <w:next w:val="919"/>
    <w:link w:val="902"/>
    <w:pPr>
      <w:pBdr/>
      <w:spacing w:after="100" w:afterAutospacing="1" w:before="100" w:beforeAutospacing="1"/>
      <w:ind/>
    </w:pPr>
    <w:rPr>
      <w:rFonts w:eastAsia="SimSun"/>
      <w:sz w:val="24"/>
      <w:szCs w:val="24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2024-05-01T11:06:00Z</dcterms:created>
  <dcterms:modified xsi:type="dcterms:W3CDTF">2026-03-12T11:21:56Z</dcterms:modified>
  <cp:version>730895</cp:version>
</cp:coreProperties>
</file>